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Luna Innovations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550351100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550351100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Prescott Group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OKLAHOMA</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3,254,415.00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3,254,415.00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3,254,415.00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550351100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Prescott Group Aggressive Small Cap,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OKLAHOMA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3,254,415.00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3,254,415.00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3,254,415.00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9.4 %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550351100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Prescott Group Aggressive Small Cap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OKLAHOMA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3,254,415.00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3,254,415.00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3,254,415.00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550351100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Prescott Group Aggressive Small Cap Master Fund, G.P.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OKLAHOMA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3,254,415.00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3,254,415.00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3,254,415.00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550351100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Phil Frohlich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3,254,415.00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3,254,415.00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3,254,415.00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Luna Innovations Incorporated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301 1st Street SW, Suite 200, Roanoke, VA 24011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300" w:hanging="912"/>
        <w:spacing w:after="0" w:line="193"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Prescott Group Capital Management, L.L.C. ("Prescott Capital"), Prescott Group Aggressive Small Cap, L.P. ("Prescott Small Cap"), Prescott Group Aggressive Small Cap II, L.P. ("Prescott Small Cap II" and, together with Prescott Small Cap, the "Small Cap Funds"), Prescott Group Aggressive Small Cap Master Fund, G.P. ("Master Fund") and Mr. Phil Frohlich (collectively, the "Reporting Persons").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1924 South Utica, Suite 1120 Tulsa, Oklahoma 74104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hanging="912"/>
        <w:spacing w:after="0" w:line="24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Prescott Capital is an Oklahoma limited liability company. The Small Cap Funds are Oklahoma limited partnerships. The Master Fund is an Oklahoma general partnership. Mr. Phil Frohlich is the principal of Prescott Capital and is a U.S. citizen</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550351100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6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spacing w:after="0"/>
        <w:tabs>
          <w:tab w:leader="none" w:pos="90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2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38" w:orient="portrait"/>
          <w:cols w:equalWidth="0" w:num="1">
            <w:col w:w="11020"/>
          </w:cols>
          <w:pgMar w:left="360" w:top="112" w:right="519" w:bottom="0" w:gutter="0" w:footer="0" w:header="0"/>
        </w:sectPr>
      </w:pPr>
    </w:p>
    <w:bookmarkStart w:id="5" w:name="page6"/>
    <w:bookmarkEnd w:id="5"/>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40"/>
        <w:spacing w:after="0" w:line="253" w:lineRule="auto"/>
        <w:rPr>
          <w:sz w:val="20"/>
          <w:szCs w:val="20"/>
          <w:color w:val="auto"/>
        </w:rPr>
      </w:pPr>
      <w:r>
        <w:rPr>
          <w:rFonts w:ascii="Times New Roman" w:cs="Times New Roman" w:eastAsia="Times New Roman" w:hAnsi="Times New Roman"/>
          <w:sz w:val="21"/>
          <w:szCs w:val="21"/>
          <w:color w:val="auto"/>
        </w:rPr>
        <w:t>Each of Prescott Capital, the Small Cap Funds, the Master Fund and Mr. Phil Frohlich are the beneficial owners of 3,254,415 shares of Common Stock, $0.001 par value per share ("Common Stock") of Luna Innovations Incorporated</w:t>
      </w:r>
    </w:p>
    <w:p>
      <w:pPr>
        <w:spacing w:after="0" w:line="1" w:lineRule="exact"/>
        <w:rPr>
          <w:sz w:val="20"/>
          <w:szCs w:val="20"/>
          <w:color w:val="auto"/>
        </w:rPr>
      </w:pPr>
    </w:p>
    <w:p>
      <w:pPr>
        <w:ind w:left="920" w:right="140" w:hanging="912"/>
        <w:spacing w:after="0" w:line="233"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as of the date hereof. Such shares of Common Stock of the Issuer are held in the account of the Master Fund, of which the Small Cap Funds are general partners. Prescott Capital serves as the general partner and investment manager of the Small Cap Funds and may direct the Small Cap Funds, the general partners of the Master Fund, to direct the vote and disposition of such shares of Common Stock. As the principal of Prescott Capital, Mr. Frohlich may direct the vote and disposition of such shares of Common Stock.</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Prescott Capital, the Small Cap Funds, the Master Fund and Mr. Phil Frohlich are the beneficial owners of</w:t>
      </w:r>
    </w:p>
    <w:p>
      <w:pPr>
        <w:spacing w:after="0" w:line="14" w:lineRule="exact"/>
        <w:rPr>
          <w:rFonts w:ascii="Times New Roman" w:cs="Times New Roman" w:eastAsia="Times New Roman" w:hAnsi="Times New Roman"/>
          <w:sz w:val="22"/>
          <w:szCs w:val="22"/>
          <w:color w:val="auto"/>
        </w:rPr>
      </w:pPr>
    </w:p>
    <w:p>
      <w:pPr>
        <w:ind w:left="920" w:right="160" w:hanging="912"/>
        <w:spacing w:after="0" w:line="23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approximately 9.4% of the outstanding shares of Common Stock of the Issuer. This percentage is determined by dividing 3,254,415 by 34,697,019, the number of shares of Common Stock outstanding as of December 20, 2023, as disclosed in Exhibit 10.1 to the Issuer's Form 8-K filed with the Securities and Exchange Commission on December 27, 2023. 9.4 %</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409" w:right="399" w:bottom="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in Item 5 of the cover pages of this Schedule 13G is incorporated herein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in Item 6 of the cover pages of this Schedule 13G is incorporated herein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in Item 7 of the cover pages of this Schedule 13G is incorporated herein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in Item 8 of the cover pages of this Schedule 13G is incorporated herein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409" w:right="399" w:bottom="38"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409" w:right="399" w:bottom="38" w:gutter="0" w:footer="0" w:header="0"/>
          <w:type w:val="continuous"/>
        </w:sectPr>
      </w:pPr>
    </w:p>
    <w:bookmarkStart w:id="6" w:name="page7"/>
    <w:bookmarkEnd w:id="6"/>
    <w:p>
      <w:pPr>
        <w:ind w:left="2960"/>
        <w:spacing w:after="0"/>
        <w:rPr>
          <w:sz w:val="20"/>
          <w:szCs w:val="20"/>
          <w:color w:val="auto"/>
        </w:rPr>
      </w:pPr>
      <w:r>
        <w:rPr>
          <w:rFonts w:ascii="Times New Roman" w:cs="Times New Roman" w:eastAsia="Times New Roman" w:hAnsi="Times New Roman"/>
          <w:sz w:val="22"/>
          <w:szCs w:val="22"/>
          <w:color w:val="auto"/>
        </w:rPr>
        <w:t>Prescott Group Capital Management, L.L.C.</w:t>
      </w:r>
    </w:p>
    <w:p>
      <w:pPr>
        <w:spacing w:after="0" w:line="153" w:lineRule="exact"/>
        <w:rPr>
          <w:sz w:val="20"/>
          <w:szCs w:val="20"/>
          <w:color w:val="auto"/>
        </w:rPr>
      </w:pPr>
    </w:p>
    <w:p>
      <w:pPr>
        <w:ind w:left="306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Frohlich</w:t>
      </w:r>
    </w:p>
    <w:p>
      <w:pPr>
        <w:spacing w:after="0" w:line="4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Name/Title: Phil Frohlich/Managing Member</w:t>
      </w:r>
    </w:p>
    <w:p>
      <w:pPr>
        <w:spacing w:after="0" w:line="44" w:lineRule="exact"/>
        <w:rPr>
          <w:sz w:val="20"/>
          <w:szCs w:val="20"/>
          <w:color w:val="auto"/>
        </w:rPr>
      </w:pPr>
    </w:p>
    <w:p>
      <w:pPr>
        <w:ind w:left="306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01/14/2025</w:t>
      </w:r>
    </w:p>
    <w:p>
      <w:pPr>
        <w:spacing w:after="0" w:line="15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Prescott Group Aggressive Small Cap,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Frohlich</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Phil Frohlich/Managing Member of Prescott</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Group Capital Management, L.L.C.</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01/14/2025</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Prescott Group Aggressive Small Cap II,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Frohlich</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Phil Frohlich/Managing Member of Prescott</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Group Capital Management, L.L.C.</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01/14/2025</w:t>
      </w:r>
    </w:p>
    <w:p>
      <w:pPr>
        <w:spacing w:after="0" w:line="15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Prescott Group Aggressive Small Cap Master Fund, G.P.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Frohlich</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Phil Frohlich/Managing Member of Prescott</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Group Capital Management, L.L.C.</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01/14/2025</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Phil Frohlich</w:t>
      </w:r>
    </w:p>
    <w:p>
      <w:pPr>
        <w:spacing w:after="0" w:line="152" w:lineRule="exact"/>
        <w:rPr>
          <w:sz w:val="20"/>
          <w:szCs w:val="20"/>
          <w:color w:val="auto"/>
        </w:rPr>
      </w:pPr>
    </w:p>
    <w:p>
      <w:pPr>
        <w:ind w:left="1760"/>
        <w:spacing w:after="0"/>
        <w:tabs>
          <w:tab w:leader="none" w:pos="2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Frohlich</w:t>
      </w:r>
    </w:p>
    <w:p>
      <w:pPr>
        <w:spacing w:after="0" w:line="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Name/Title: Phil Frohlich/Self</w:t>
      </w:r>
    </w:p>
    <w:p>
      <w:pPr>
        <w:spacing w:after="0" w:line="44" w:lineRule="exact"/>
        <w:rPr>
          <w:sz w:val="20"/>
          <w:szCs w:val="20"/>
          <w:color w:val="auto"/>
        </w:rPr>
      </w:pPr>
    </w:p>
    <w:p>
      <w:pPr>
        <w:ind w:left="1760"/>
        <w:spacing w:after="0"/>
        <w:tabs>
          <w:tab w:leader="none" w:pos="2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01/14/2025</w:t>
      </w:r>
    </w:p>
    <w:sectPr>
      <w:pgSz w:w="11900" w:h="16838" w:orient="portrait"/>
      <w:cols w:equalWidth="0" w:num="1">
        <w:col w:w="9500"/>
      </w:cols>
      <w:pgMar w:left="1440" w:top="111"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2025-01-14T12:59:10Z</dcterms:created>
  <dcterms:modified xsi:type="dcterms:W3CDTF">2025-01-14T12:59:10Z</dcterms:modified>
</cp:coreProperties>
</file>