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LUNA INNOVATIONS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OKLAHOMA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right"/>
        <w:ind w:right="2539"/>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FROHLICH PHIL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LUNA INNOVATIONS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FIRST STREET SW, SUITE 200, ROANOKE, VIRGINIA, 24011.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 (collectively, the "Reporting Persons").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1924 South Utica, Suite 1120 Tulsa, Oklahoma 74104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Prescott Capital is an Oklahoma limited liability company. The Small Cap Funds are Oklahoma limited partnerships. The Master Fund is an Oklahoma general partnership. Mr. Phil Frohlich is the principal of Prescott Capital and is a U.S. citizen.</w:t>
      </w:r>
    </w:p>
    <w:p>
      <w:pPr>
        <w:sectPr>
          <w:pgSz w:w="11900" w:h="16838" w:orient="portrait"/>
          <w:cols w:equalWidth="0" w:num="1">
            <w:col w:w="11020"/>
          </w:cols>
          <w:pgMar w:left="360" w:top="112" w:right="5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100"/>
          </w:cols>
          <w:pgMar w:left="360" w:top="112" w:right="51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6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Prescott Capital, the Small Cap Funds, the Master Fund and Mr. Phil Frohlich are no longer the beneficial owners of any shares of Common Stock, $0.001 par value per share ("Common Stock") of Luna Innovations Incorporated (the "Issuer") as of September 30, 2026. Accordingly, this Amendment No. 1 to Schedule 13G constitutes an exit filing for each of the Reporting Persons.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Each of Prescott Capital, the Small Cap Funds, the Master Fund and Mr. Phil Frohlich are the beneficial owners of 0.0% of the outstanding shares of Common Stock of the Issuer as of September 30, 2026.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in Item 5 of the cover pages of this Schedule 13G is incorporated herein by reference.</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in Item 6 of the cover pages of this Schedule 13G is incorporated herein by reference.</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in Item 7 of the cover pages of this Schedule 13G is incorporated herein by reference.</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in Item 8 of the cover pages of this Schedule 13G is incorporated herein by reference.</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Phil Frohlich,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Phil Frohlich, Managing Member of Prescott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Group Capital Management, L.L.C., its general</w:t>
      </w:r>
    </w:p>
    <w:p>
      <w:pPr>
        <w:ind w:left="678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Phil Frohlich, Managing Member of Prescott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Group Capital Management, L.L.C., its general</w:t>
      </w:r>
    </w:p>
    <w:p>
      <w:pPr>
        <w:ind w:left="678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PRESCOTT GROUP AGGRESSIVE SMALL CAP MASTER</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FUND GP</w:t>
      </w:r>
    </w:p>
    <w:p>
      <w:pPr>
        <w:spacing w:after="0" w:line="128"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See Comments</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FROHLICH PHIL</w:t>
      </w:r>
    </w:p>
    <w:p>
      <w:pPr>
        <w:spacing w:after="0" w:line="152"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Phil Frohlich, self</w:t>
      </w:r>
    </w:p>
    <w:p>
      <w:pPr>
        <w:spacing w:after="0" w:line="44"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310"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Phil Frohlich, Managing Member of Prescott Group Capital Management, L.L.C.,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of Prescott Group Aggressive Small Cap II, L.P., and the general partner of Prescott Group Aggressive Small Cap, L.P.</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0"/>
        <w:spacing w:after="0" w:line="244" w:lineRule="auto"/>
        <w:rPr>
          <w:sz w:val="20"/>
          <w:szCs w:val="20"/>
          <w:color w:val="auto"/>
        </w:rPr>
      </w:pPr>
      <w:r>
        <w:rPr>
          <w:rFonts w:ascii="Times New Roman" w:cs="Times New Roman" w:eastAsia="Times New Roman" w:hAnsi="Times New Roman"/>
          <w:sz w:val="22"/>
          <w:szCs w:val="22"/>
          <w:color w:val="auto"/>
        </w:rPr>
        <w:t>A Joint Filing Agreement is incorporated herein by reference to Exhibit 99.1 to the Schedule G filed on January 14, 2025 by the Reporting Persons with the SEC (https://www.sec.gov/Archives/edgar/data/1239819/000095017025005223/0000950170-25-005223-index.html)</w:t>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2026-11-02T12:18:48Z</dcterms:created>
  <dcterms:modified xsi:type="dcterms:W3CDTF">2026-11-02T12:18:48Z</dcterms:modified>
</cp:coreProperties>
</file>